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AC" w:rsidRPr="00C971AC" w:rsidRDefault="00C971AC" w:rsidP="00C971A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AC">
        <w:rPr>
          <w:rFonts w:ascii="Times New Roman" w:hAnsi="Times New Roman" w:cs="Times New Roman"/>
          <w:b/>
          <w:sz w:val="28"/>
          <w:szCs w:val="28"/>
        </w:rPr>
        <w:t xml:space="preserve">Электрон </w:t>
      </w:r>
      <w:proofErr w:type="spellStart"/>
      <w:r w:rsidRPr="00C971AC">
        <w:rPr>
          <w:rFonts w:ascii="Times New Roman" w:hAnsi="Times New Roman" w:cs="Times New Roman"/>
          <w:b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b/>
          <w:sz w:val="28"/>
          <w:szCs w:val="28"/>
        </w:rPr>
        <w:t>кенәгәсе</w:t>
      </w:r>
      <w:proofErr w:type="spellEnd"/>
      <w:r w:rsidRPr="00C971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b/>
          <w:sz w:val="28"/>
          <w:szCs w:val="28"/>
        </w:rPr>
        <w:t>аның</w:t>
      </w:r>
      <w:proofErr w:type="spellEnd"/>
      <w:r w:rsidRPr="00C971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b/>
          <w:sz w:val="28"/>
          <w:szCs w:val="28"/>
        </w:rPr>
        <w:t>өстенлекләре</w:t>
      </w:r>
      <w:proofErr w:type="spellEnd"/>
      <w:r w:rsidRPr="00C971AC">
        <w:rPr>
          <w:rFonts w:ascii="Times New Roman" w:hAnsi="Times New Roman" w:cs="Times New Roman"/>
          <w:b/>
          <w:sz w:val="28"/>
          <w:szCs w:val="28"/>
        </w:rPr>
        <w:t>.</w:t>
      </w:r>
    </w:p>
    <w:p w:rsidR="00C971AC" w:rsidRPr="00C971AC" w:rsidRDefault="007C7E75" w:rsidP="00C971AC">
      <w:pPr>
        <w:rPr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B17A0CC" wp14:editId="348096D0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95600" cy="2295525"/>
            <wp:effectExtent l="19050" t="0" r="0" b="0"/>
            <wp:wrapSquare wrapText="bothSides"/>
            <wp:docPr id="1" name="Рисунок 0" descr="ЭТК 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6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1AC" w:rsidRPr="00C971AC" w:rsidRDefault="00C971AC" w:rsidP="00C971A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971AC">
        <w:rPr>
          <w:rFonts w:ascii="Times New Roman" w:hAnsi="Times New Roman" w:cs="Times New Roman"/>
          <w:sz w:val="28"/>
          <w:szCs w:val="28"/>
        </w:rPr>
        <w:t xml:space="preserve">ТР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Мөслим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клиентлар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бүлек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хокукларында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гыйнварыннан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Россиядә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искәртә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>.</w:t>
      </w:r>
    </w:p>
    <w:p w:rsidR="00C971AC" w:rsidRPr="00C971AC" w:rsidRDefault="00C971AC" w:rsidP="00C971A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971AC">
        <w:rPr>
          <w:rFonts w:ascii="Times New Roman" w:hAnsi="Times New Roman" w:cs="Times New Roman"/>
          <w:sz w:val="28"/>
          <w:szCs w:val="28"/>
        </w:rPr>
        <w:t xml:space="preserve">Электрон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һәрвакыт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Россия Пенсия фонды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кабинетта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Бернинди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серсүзләр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килмәячәк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бирүчедән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, Пенсия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фондының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клиент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хезмәтендә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КФҮдә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>.</w:t>
      </w:r>
    </w:p>
    <w:p w:rsidR="00C971AC" w:rsidRPr="00C971AC" w:rsidRDefault="00C971AC" w:rsidP="00C971A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971AC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баруның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электрон яки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формасын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сайларга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киләчәк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2020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декабрь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ахырына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бирүчегә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бару яки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версияне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бирергә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хокукы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бирүчеләр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октябренә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хезмәткәргә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форматка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күчү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характерда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, бары тик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эшләүче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ризалыгы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кенәгәне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күпме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сакларга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>.</w:t>
      </w:r>
    </w:p>
    <w:p w:rsidR="00C971AC" w:rsidRPr="00C971AC" w:rsidRDefault="00C971AC" w:rsidP="00C971A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971AC">
        <w:rPr>
          <w:rFonts w:ascii="Times New Roman" w:hAnsi="Times New Roman" w:cs="Times New Roman"/>
          <w:sz w:val="28"/>
          <w:szCs w:val="28"/>
        </w:rPr>
        <w:t xml:space="preserve">Электрон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сайлаган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үзләре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сайлап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югалтмый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Электрон белән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дәрәҗәдә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кулланылуын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Мөслим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клиентлар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кенәгәне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сакларга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киңәш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чөнки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чыганагы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тора. Электрон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версиядә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елдан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башлап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мәгълүматлар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теркәлә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2021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елдан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башлап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бары тик электрон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барылачак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саклаган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бирүче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беррәттән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версиягә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кертүне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итәчәк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>.</w:t>
      </w:r>
    </w:p>
    <w:p w:rsidR="00C971AC" w:rsidRPr="00C971AC" w:rsidRDefault="00C971AC" w:rsidP="00C971A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C971AC">
        <w:rPr>
          <w:rFonts w:ascii="Times New Roman" w:hAnsi="Times New Roman" w:cs="Times New Roman"/>
          <w:sz w:val="28"/>
          <w:szCs w:val="28"/>
        </w:rPr>
        <w:t xml:space="preserve">2020 ел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бирмәүче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хезмәткәрләр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бирүче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кәгазьдә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баруын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итәчәк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>.</w:t>
      </w:r>
    </w:p>
    <w:p w:rsidR="00A50979" w:rsidRPr="007C7E75" w:rsidRDefault="00C971AC" w:rsidP="00C971AC">
      <w:pPr>
        <w:pStyle w:val="a4"/>
        <w:ind w:firstLine="708"/>
        <w:rPr>
          <w:rFonts w:ascii="Times New Roman" w:hAnsi="Times New Roman" w:cs="Times New Roman"/>
        </w:rPr>
      </w:pP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кенәгәсенең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өстенлекләре-хезмәт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тиз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уңайлы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баруның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дөреслеген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мәгълүматларны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тутырганда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хаталарны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төгәлсезлекләрне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lastRenderedPageBreak/>
        <w:t>минимальләштерергә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бирәчәк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Дистанцион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урнашу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мөмкинлекләр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киләчәк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Иминлекнең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дәрәҗәсе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мәгълүматларның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сакланышы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стаж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мәгълүматның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тулылыгы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төгәллеге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процедурасын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гадиләштерәчәк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Түләүне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дистанцион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счет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мәгълүматлары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гражданинга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җыюдан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котылырга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1AC">
        <w:rPr>
          <w:rFonts w:ascii="Times New Roman" w:hAnsi="Times New Roman" w:cs="Times New Roman"/>
          <w:sz w:val="28"/>
          <w:szCs w:val="28"/>
        </w:rPr>
        <w:t>бирәчәк</w:t>
      </w:r>
      <w:proofErr w:type="spellEnd"/>
      <w:r w:rsidRPr="00C971AC">
        <w:rPr>
          <w:rFonts w:ascii="Times New Roman" w:hAnsi="Times New Roman" w:cs="Times New Roman"/>
          <w:sz w:val="28"/>
          <w:szCs w:val="28"/>
        </w:rPr>
        <w:t>.</w:t>
      </w:r>
    </w:p>
    <w:sectPr w:rsidR="00A50979" w:rsidRPr="007C7E75" w:rsidSect="00A5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E75"/>
    <w:rsid w:val="007C7E75"/>
    <w:rsid w:val="00A50979"/>
    <w:rsid w:val="00C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9741"/>
  <w15:docId w15:val="{401B4367-881D-4192-8E3D-5F8956FD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79"/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7C7E75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7C7E75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7C7E75"/>
    <w:rPr>
      <w:sz w:val="24"/>
      <w:szCs w:val="24"/>
    </w:rPr>
  </w:style>
  <w:style w:type="paragraph" w:customStyle="1" w:styleId="a4">
    <w:name w:val="Текст новости"/>
    <w:link w:val="a3"/>
    <w:qFormat/>
    <w:rsid w:val="007C7E75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2</cp:revision>
  <dcterms:created xsi:type="dcterms:W3CDTF">2020-08-19T13:38:00Z</dcterms:created>
  <dcterms:modified xsi:type="dcterms:W3CDTF">2020-08-24T12:53:00Z</dcterms:modified>
</cp:coreProperties>
</file>